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pStyle w:val="17"/>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pStyle w:val="17"/>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pStyle w:val="17"/>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pStyle w:val="17"/>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pStyle w:val="17"/>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pStyle w:val="17"/>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pStyle w:val="17"/>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pStyle w:val="17"/>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pStyle w:val="17"/>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pStyle w:val="17"/>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pStyle w:val="17"/>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永靖县自然资源局</w:t>
      </w:r>
      <w:r>
        <w:rPr>
          <w:rFonts w:hint="eastAsia" w:ascii="方正小标宋_GBK" w:hAnsi="方正小标宋_GBK" w:eastAsia="方正小标宋_GBK" w:cs="方正小标宋_GBK"/>
          <w:sz w:val="40"/>
          <w:szCs w:val="40"/>
        </w:rPr>
        <w:t>部门（</w:t>
      </w:r>
      <w:r>
        <w:rPr>
          <w:rFonts w:hint="eastAsia" w:ascii="方正小标宋_GBK" w:hAnsi="方正小标宋_GBK" w:eastAsia="方正小标宋_GBK" w:cs="方正小标宋_GBK"/>
          <w:sz w:val="40"/>
          <w:szCs w:val="40"/>
          <w:lang w:eastAsia="zh-CN"/>
        </w:rPr>
        <w:t>本</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72"/>
          <w:szCs w:val="7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7"/>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7"/>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7"/>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7"/>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7"/>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900" w:firstLineChars="3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(一)履行全民所有土地、矿产、森林、草原、湿地、水等自然资源资产所有者职责和所有自然资源用途管制职责。组织实施国家自然资源和国土空间规划及测绘等法律、法规，拟定相关办法并贯彻实施。</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(二)负责自然资源调查监测评价。</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(三)负责自然资源统一确权登记工作。</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(四)负责自然资源资产有偿使用工作。</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(五)负责自然资源资产的合理开发利用。</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(六)负责建立空间规划体系并监督实施。</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(七)负责统筹自然资源生态修复。</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(八)负责组织实施最严格的耕地保护制度。</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(九)负责落实综合防灾减灾规划相关要求组织编制地质灾害防治规划、森林和草原火灾及突发性森林病虫害防治规划及防护标准并负责实施。</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(十)负责矿产资源管理工作。</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(十一)负责测绘地理信息管理工作。</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(十二)负责全县森林、草原、湿地资源的监督管理。</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(十三)负责全县陆地野生动植物资源监督管理。</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(十四)负责推进全县林业和草原改革有关工作。</w:t>
      </w:r>
    </w:p>
    <w:p>
      <w:pPr>
        <w:pStyle w:val="2"/>
        <w:keepNext w:val="0"/>
        <w:keepLines w:val="0"/>
        <w:pageBreakBefore w:val="0"/>
        <w:widowControl w:val="0"/>
        <w:kinsoku/>
        <w:wordWrap/>
        <w:overflowPunct/>
        <w:topLinePunct w:val="0"/>
        <w:autoSpaceDE/>
        <w:autoSpaceDN/>
        <w:bidi w:val="0"/>
        <w:adjustRightInd/>
        <w:spacing w:line="560" w:lineRule="exact"/>
        <w:ind w:firstLine="300" w:firstLineChars="100"/>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(十五)完成县委、县政府及省州自然资源主管部门交办的其他任务。</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 w:hAnsi="仿宋" w:eastAsia="仿宋" w:cs="仿宋"/>
          <w:kern w:val="2"/>
          <w:sz w:val="30"/>
          <w:szCs w:val="30"/>
          <w:lang w:val="en-US" w:eastAsia="zh-CN" w:bidi="ar"/>
        </w:rPr>
        <w:t>(十六)职能转变。</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right="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单位下设办公室、政策法规股、自然资源开发利用股、自然资源确权登记股、国土空间规划股、自然资源生态保护修复股、国土测绘股、矿产资源保护监督股、造林绿化和林业产业股、森林和草原资源管理股等10个行政股室。下设林草发展服务中心、不动产事务中心、自然资源执法监察大队、地质环境监测站、矿产资源服务中心、土地矿产收购储备交易中心、征地事务中心、森林草原防火办公室、财务室、档案馆、林业科学研究所、三塬苗圃、巴米山林场、西河林场、新寺林场、永靖县龙汇山管理站、永靖县南山林场、刘家峡分局、盐锅峡分局、太极分局、红泉分局、徐顶分局、陈井分局、川城分局、西河分局、三塬分局等26个事业股室（中心、站、所、分局）。</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7"/>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2021年度收入总计328619589.34元，支出总计361853035.19元，与2020年决算数相比，收入增加81777210.75元，增长33.13%，支出增加161774901.53元，增长80.86%。主要原因是项目支出增加</w:t>
      </w:r>
      <w:r>
        <w:rPr>
          <w:rFonts w:hint="eastAsia" w:ascii="仿宋_GB2312" w:hAnsi="仿宋_GB2312" w:eastAsia="仿宋_GB2312" w:cs="仿宋_GB2312"/>
          <w:color w:val="000000"/>
          <w:spacing w:val="0"/>
          <w:w w:val="100"/>
          <w:position w:val="0"/>
          <w:sz w:val="32"/>
          <w:szCs w:val="32"/>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328619589.34</w:t>
      </w:r>
      <w:r>
        <w:rPr>
          <w:rFonts w:hint="eastAsia" w:ascii="仿宋_GB2312" w:hAnsi="仿宋_GB2312" w:eastAsia="仿宋_GB2312" w:cs="仿宋_GB2312"/>
          <w:color w:val="000000"/>
          <w:spacing w:val="0"/>
          <w:w w:val="100"/>
          <w:position w:val="0"/>
          <w:sz w:val="32"/>
          <w:szCs w:val="32"/>
        </w:rPr>
        <w:t>元，其中：财政拨款收入308934889.34元，占</w:t>
      </w:r>
      <w:r>
        <w:rPr>
          <w:rFonts w:hint="eastAsia" w:ascii="仿宋_GB2312" w:hAnsi="仿宋_GB2312" w:eastAsia="仿宋_GB2312" w:cs="仿宋_GB2312"/>
          <w:color w:val="000000"/>
          <w:spacing w:val="0"/>
          <w:w w:val="100"/>
          <w:position w:val="0"/>
          <w:sz w:val="32"/>
          <w:szCs w:val="32"/>
          <w:lang w:val="en-US" w:eastAsia="zh-CN"/>
        </w:rPr>
        <w:t>94</w:t>
      </w:r>
      <w:r>
        <w:rPr>
          <w:rFonts w:hint="eastAsia" w:ascii="仿宋_GB2312" w:hAnsi="仿宋_GB2312" w:eastAsia="仿宋_GB2312" w:cs="仿宋_GB2312"/>
          <w:color w:val="000000"/>
          <w:spacing w:val="0"/>
          <w:w w:val="100"/>
          <w:position w:val="0"/>
          <w:sz w:val="32"/>
          <w:szCs w:val="32"/>
        </w:rPr>
        <w:t>%；其他收入19684700元，占</w:t>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年度支出合计361853035.19元，其中：基本支出</w:t>
      </w:r>
      <w:r>
        <w:rPr>
          <w:rFonts w:hint="eastAsia" w:ascii="仿宋_GB2312" w:hAnsi="仿宋_GB2312" w:eastAsia="仿宋_GB2312" w:cs="仿宋_GB2312"/>
          <w:color w:val="000000"/>
          <w:spacing w:val="0"/>
          <w:w w:val="100"/>
          <w:position w:val="0"/>
          <w:sz w:val="32"/>
          <w:szCs w:val="32"/>
          <w:lang w:val="en-US" w:eastAsia="en-US" w:bidi="en-US"/>
        </w:rPr>
        <w:t>37307422.2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10.31</w:t>
      </w:r>
      <w:r>
        <w:rPr>
          <w:rFonts w:hint="eastAsia" w:ascii="仿宋_GB2312" w:hAnsi="仿宋_GB2312" w:eastAsia="仿宋_GB2312" w:cs="仿宋_GB2312"/>
          <w:color w:val="000000"/>
          <w:spacing w:val="0"/>
          <w:w w:val="100"/>
          <w:position w:val="0"/>
          <w:sz w:val="32"/>
          <w:szCs w:val="32"/>
        </w:rPr>
        <w:t>%；项目支出324545612.99元，占</w:t>
      </w:r>
      <w:r>
        <w:rPr>
          <w:rFonts w:hint="eastAsia" w:ascii="仿宋_GB2312" w:hAnsi="仿宋_GB2312" w:eastAsia="仿宋_GB2312" w:cs="仿宋_GB2312"/>
          <w:color w:val="000000"/>
          <w:spacing w:val="0"/>
          <w:w w:val="100"/>
          <w:position w:val="0"/>
          <w:sz w:val="32"/>
          <w:szCs w:val="32"/>
          <w:lang w:val="en-US" w:eastAsia="zh-CN"/>
        </w:rPr>
        <w:t>89.69</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7"/>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308934889.34</w:t>
      </w:r>
      <w:r>
        <w:rPr>
          <w:rFonts w:hint="eastAsia" w:ascii="仿宋_GB2312" w:hAnsi="仿宋_GB2312" w:eastAsia="仿宋_GB2312" w:cs="仿宋_GB2312"/>
          <w:color w:val="000000"/>
          <w:spacing w:val="0"/>
          <w:w w:val="100"/>
          <w:position w:val="0"/>
          <w:sz w:val="32"/>
          <w:szCs w:val="32"/>
        </w:rPr>
        <w:t>元，较上年决算数增加96145161.29元，增长</w:t>
      </w:r>
      <w:r>
        <w:rPr>
          <w:rFonts w:hint="eastAsia" w:ascii="仿宋_GB2312" w:hAnsi="仿宋_GB2312" w:eastAsia="仿宋_GB2312" w:cs="仿宋_GB2312"/>
          <w:color w:val="000000"/>
          <w:spacing w:val="0"/>
          <w:w w:val="100"/>
          <w:position w:val="0"/>
          <w:sz w:val="32"/>
          <w:szCs w:val="32"/>
          <w:lang w:val="en-US" w:eastAsia="zh-CN"/>
        </w:rPr>
        <w:t>45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54209853.55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19.76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项目增加</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年度财政拨款支出361853035.19元，较上年决算数增加</w:t>
      </w:r>
      <w:r>
        <w:rPr>
          <w:rFonts w:hint="eastAsia" w:ascii="仿宋_GB2312" w:hAnsi="仿宋_GB2312" w:eastAsia="仿宋_GB2312" w:cs="仿宋_GB2312"/>
          <w:color w:val="000000"/>
          <w:spacing w:val="0"/>
          <w:w w:val="100"/>
          <w:position w:val="0"/>
          <w:sz w:val="32"/>
          <w:szCs w:val="32"/>
          <w:lang w:val="en-US" w:eastAsia="en-US" w:bidi="en-US"/>
        </w:rPr>
        <w:t>185,253,277.41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95.33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项目增加</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7"/>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122018913.32元，占本年支出的35.66%，较上年决算数增加19786469.04元，增长19.35%。主要原因：项目增加。</w:t>
      </w:r>
    </w:p>
    <w:p>
      <w:pPr>
        <w:pStyle w:val="17"/>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7"/>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一般公共服务支出4545803.25元，占</w:t>
      </w:r>
      <w:r>
        <w:rPr>
          <w:rFonts w:hint="eastAsia" w:ascii="仿宋_GB2312" w:hAnsi="仿宋_GB2312" w:eastAsia="仿宋_GB2312" w:cs="仿宋_GB2312"/>
          <w:color w:val="000000"/>
          <w:spacing w:val="0"/>
          <w:w w:val="100"/>
          <w:position w:val="0"/>
          <w:sz w:val="32"/>
          <w:szCs w:val="32"/>
          <w:lang w:val="en-US" w:eastAsia="zh-CN"/>
        </w:rPr>
        <w:t>3.73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4545803.25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项目增加</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color w:val="000000"/>
          <w:spacing w:val="0"/>
          <w:w w:val="100"/>
          <w:position w:val="0"/>
          <w:sz w:val="32"/>
          <w:szCs w:val="32"/>
        </w:rPr>
        <w:t>3718136.74元，占</w:t>
      </w:r>
      <w:r>
        <w:rPr>
          <w:rFonts w:hint="eastAsia" w:ascii="仿宋_GB2312" w:hAnsi="仿宋_GB2312" w:eastAsia="仿宋_GB2312" w:cs="仿宋_GB2312"/>
          <w:color w:val="000000"/>
          <w:spacing w:val="0"/>
          <w:w w:val="100"/>
          <w:position w:val="0"/>
          <w:sz w:val="32"/>
          <w:szCs w:val="32"/>
          <w:lang w:val="en-US" w:eastAsia="zh-CN"/>
        </w:rPr>
        <w:t>3.05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251421.38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人员工资增加</w:t>
      </w:r>
      <w:r>
        <w:rPr>
          <w:rFonts w:hint="eastAsia" w:ascii="仿宋_GB2312" w:hAnsi="仿宋_GB2312" w:eastAsia="仿宋_GB2312" w:cs="仿宋_GB2312"/>
          <w:color w:val="000000"/>
          <w:spacing w:val="0"/>
          <w:w w:val="100"/>
          <w:position w:val="0"/>
          <w:sz w:val="32"/>
          <w:szCs w:val="32"/>
        </w:rPr>
        <w:t>；</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卫生健康支出</w:t>
      </w:r>
      <w:r>
        <w:rPr>
          <w:rFonts w:hint="eastAsia" w:ascii="仿宋_GB2312" w:hAnsi="仿宋_GB2312" w:eastAsia="仿宋_GB2312" w:cs="仿宋_GB2312"/>
          <w:color w:val="000000"/>
          <w:spacing w:val="0"/>
          <w:w w:val="100"/>
          <w:position w:val="0"/>
          <w:sz w:val="32"/>
          <w:szCs w:val="32"/>
        </w:rPr>
        <w:t>1741740.01元，占</w:t>
      </w:r>
      <w:r>
        <w:rPr>
          <w:rFonts w:hint="eastAsia" w:ascii="仿宋_GB2312" w:hAnsi="仿宋_GB2312" w:eastAsia="仿宋_GB2312" w:cs="仿宋_GB2312"/>
          <w:color w:val="000000"/>
          <w:spacing w:val="0"/>
          <w:w w:val="100"/>
          <w:position w:val="0"/>
          <w:sz w:val="32"/>
          <w:szCs w:val="32"/>
          <w:lang w:val="en-US" w:eastAsia="zh-CN"/>
        </w:rPr>
        <w:t>1.43</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val="en-US" w:eastAsia="en-US" w:bidi="en-US"/>
        </w:rPr>
        <w:t>27473.70</w:t>
      </w:r>
      <w:r>
        <w:rPr>
          <w:rFonts w:hint="eastAsia" w:ascii="仿宋_GB2312" w:hAnsi="仿宋_GB2312" w:eastAsia="仿宋_GB2312" w:cs="仿宋_GB2312"/>
          <w:color w:val="000000"/>
          <w:spacing w:val="0"/>
          <w:w w:val="100"/>
          <w:position w:val="0"/>
          <w:sz w:val="32"/>
          <w:szCs w:val="32"/>
          <w:lang w:val="en-US" w:eastAsia="zh-CN" w:bidi="en-US"/>
        </w:rPr>
        <w:t>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节能环保支出</w:t>
      </w:r>
      <w:r>
        <w:rPr>
          <w:rFonts w:hint="eastAsia" w:ascii="仿宋_GB2312" w:hAnsi="仿宋_GB2312" w:eastAsia="仿宋_GB2312" w:cs="仿宋_GB2312"/>
          <w:color w:val="000000"/>
          <w:spacing w:val="0"/>
          <w:w w:val="100"/>
          <w:position w:val="0"/>
          <w:sz w:val="32"/>
          <w:szCs w:val="32"/>
          <w:lang w:val="en-US" w:eastAsia="en-US" w:bidi="en-US"/>
        </w:rPr>
        <w:t>11033458.52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9.04</w:t>
      </w:r>
      <w:r>
        <w:rPr>
          <w:rFonts w:hint="eastAsia" w:ascii="仿宋_GB2312" w:hAnsi="仿宋_GB2312" w:eastAsia="仿宋_GB2312" w:cs="仿宋_GB2312"/>
          <w:color w:val="000000"/>
          <w:spacing w:val="0"/>
          <w:w w:val="100"/>
          <w:position w:val="0"/>
          <w:sz w:val="32"/>
          <w:szCs w:val="32"/>
        </w:rPr>
        <w:t>%,较年初预算数增加2983458.52元，主要原因是</w:t>
      </w:r>
      <w:r>
        <w:rPr>
          <w:rFonts w:hint="eastAsia" w:ascii="仿宋_GB2312" w:hAnsi="仿宋_GB2312" w:eastAsia="仿宋_GB2312" w:cs="仿宋_GB2312"/>
          <w:color w:val="000000"/>
          <w:spacing w:val="0"/>
          <w:w w:val="100"/>
          <w:position w:val="0"/>
          <w:sz w:val="32"/>
          <w:szCs w:val="32"/>
          <w:lang w:val="en-US" w:eastAsia="zh-CN"/>
        </w:rPr>
        <w:t>项目增加</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en-US" w:bidi="en-US"/>
        </w:rPr>
        <w:t>43889439.72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35.97</w:t>
      </w:r>
      <w:r>
        <w:rPr>
          <w:rFonts w:hint="eastAsia" w:ascii="仿宋_GB2312" w:hAnsi="仿宋_GB2312" w:eastAsia="仿宋_GB2312" w:cs="仿宋_GB2312"/>
          <w:color w:val="000000"/>
          <w:spacing w:val="0"/>
          <w:w w:val="100"/>
          <w:position w:val="0"/>
          <w:sz w:val="32"/>
          <w:szCs w:val="32"/>
        </w:rPr>
        <w:t>%,较年初预算数增加28422725.72元，主要原因是</w:t>
      </w:r>
      <w:r>
        <w:rPr>
          <w:rFonts w:hint="eastAsia" w:ascii="仿宋_GB2312" w:hAnsi="仿宋_GB2312" w:eastAsia="仿宋_GB2312" w:cs="仿宋_GB2312"/>
          <w:color w:val="000000"/>
          <w:spacing w:val="0"/>
          <w:w w:val="100"/>
          <w:position w:val="0"/>
          <w:sz w:val="32"/>
          <w:szCs w:val="32"/>
          <w:lang w:val="en-US" w:eastAsia="zh-CN"/>
        </w:rPr>
        <w:t>项目增加</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交通运输支出</w:t>
      </w:r>
      <w:r>
        <w:rPr>
          <w:rFonts w:hint="eastAsia" w:ascii="仿宋_GB2312" w:hAnsi="仿宋_GB2312" w:eastAsia="仿宋_GB2312" w:cs="仿宋_GB2312"/>
          <w:color w:val="000000"/>
          <w:spacing w:val="0"/>
          <w:w w:val="100"/>
          <w:position w:val="0"/>
          <w:sz w:val="32"/>
          <w:szCs w:val="32"/>
          <w:lang w:val="en-US" w:eastAsia="en-US" w:bidi="en-US"/>
        </w:rPr>
        <w:t>562150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0.46</w:t>
      </w:r>
      <w:r>
        <w:rPr>
          <w:rFonts w:hint="eastAsia" w:ascii="仿宋_GB2312" w:hAnsi="仿宋_GB2312" w:eastAsia="仿宋_GB2312" w:cs="仿宋_GB2312"/>
          <w:color w:val="000000"/>
          <w:spacing w:val="0"/>
          <w:w w:val="100"/>
          <w:position w:val="0"/>
          <w:sz w:val="32"/>
          <w:szCs w:val="32"/>
        </w:rPr>
        <w:t>%,较年初预算数增加562150元，主要原因是</w:t>
      </w:r>
      <w:r>
        <w:rPr>
          <w:rFonts w:hint="eastAsia" w:ascii="仿宋_GB2312" w:hAnsi="仿宋_GB2312" w:eastAsia="仿宋_GB2312" w:cs="仿宋_GB2312"/>
          <w:color w:val="000000"/>
          <w:spacing w:val="0"/>
          <w:w w:val="100"/>
          <w:position w:val="0"/>
          <w:sz w:val="32"/>
          <w:szCs w:val="32"/>
          <w:lang w:val="en-US" w:eastAsia="zh-CN"/>
        </w:rPr>
        <w:t>项目增加</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en-US" w:bidi="en-US"/>
        </w:rPr>
        <w:t>42215983.24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34.60</w:t>
      </w:r>
      <w:r>
        <w:rPr>
          <w:rFonts w:hint="eastAsia" w:ascii="仿宋_GB2312" w:hAnsi="仿宋_GB2312" w:eastAsia="仿宋_GB2312" w:cs="仿宋_GB2312"/>
          <w:color w:val="000000"/>
          <w:spacing w:val="0"/>
          <w:w w:val="100"/>
          <w:position w:val="0"/>
          <w:sz w:val="32"/>
          <w:szCs w:val="32"/>
        </w:rPr>
        <w:t>%,较年初预算数增加12477650.56元，主要原因是</w:t>
      </w:r>
      <w:r>
        <w:rPr>
          <w:rFonts w:hint="eastAsia" w:ascii="仿宋_GB2312" w:hAnsi="仿宋_GB2312" w:eastAsia="仿宋_GB2312" w:cs="仿宋_GB2312"/>
          <w:color w:val="000000"/>
          <w:spacing w:val="0"/>
          <w:w w:val="100"/>
          <w:position w:val="0"/>
          <w:sz w:val="32"/>
          <w:szCs w:val="32"/>
          <w:lang w:val="en-US" w:eastAsia="zh-CN"/>
        </w:rPr>
        <w:t>项目增加</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en-US" w:bidi="en-US"/>
        </w:rPr>
        <w:t>14312201.84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11.73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4212201.84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项目增加</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7"/>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37307422.2</w:t>
      </w:r>
      <w:r>
        <w:rPr>
          <w:rFonts w:hint="eastAsia" w:ascii="仿宋_GB2312" w:hAnsi="仿宋_GB2312" w:eastAsia="仿宋_GB2312" w:cs="仿宋_GB2312"/>
          <w:color w:val="000000"/>
          <w:spacing w:val="0"/>
          <w:w w:val="100"/>
          <w:position w:val="0"/>
          <w:sz w:val="32"/>
          <w:szCs w:val="32"/>
        </w:rPr>
        <w:t>元。其中：人员经费31504908.97元，较上年增加575305.18元，主要原因是</w:t>
      </w:r>
      <w:r>
        <w:rPr>
          <w:rFonts w:hint="eastAsia" w:ascii="仿宋_GB2312" w:hAnsi="仿宋_GB2312" w:eastAsia="仿宋_GB2312" w:cs="仿宋_GB2312"/>
          <w:color w:val="000000"/>
          <w:spacing w:val="0"/>
          <w:w w:val="100"/>
          <w:position w:val="0"/>
          <w:sz w:val="32"/>
          <w:szCs w:val="32"/>
          <w:lang w:val="en-US" w:eastAsia="zh-CN"/>
        </w:rPr>
        <w:t>工资增加</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公用经费2194010.22元，较上年增加470610.22元，主要原因是</w:t>
      </w:r>
      <w:r>
        <w:rPr>
          <w:rFonts w:hint="eastAsia" w:ascii="仿宋_GB2312" w:hAnsi="仿宋_GB2312" w:eastAsia="仿宋_GB2312" w:cs="仿宋_GB2312"/>
          <w:color w:val="000000"/>
          <w:spacing w:val="0"/>
          <w:w w:val="100"/>
          <w:position w:val="0"/>
          <w:sz w:val="32"/>
          <w:szCs w:val="32"/>
          <w:lang w:val="en-US" w:eastAsia="zh-CN"/>
        </w:rPr>
        <w:t>公用经费增加</w:t>
      </w:r>
      <w:r>
        <w:rPr>
          <w:rFonts w:hint="eastAsia" w:ascii="仿宋_GB2312" w:hAnsi="仿宋_GB2312" w:eastAsia="仿宋_GB2312" w:cs="仿宋_GB2312"/>
          <w:color w:val="000000"/>
          <w:spacing w:val="0"/>
          <w:w w:val="100"/>
          <w:position w:val="0"/>
          <w:sz w:val="32"/>
          <w:szCs w:val="32"/>
        </w:rPr>
        <w:t>。公用经费用途主要包括：办公费、印刷费、咨询费、手续费等。</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7"/>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7"/>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80000</w:t>
      </w:r>
      <w:r>
        <w:rPr>
          <w:rFonts w:hint="eastAsia" w:ascii="仿宋_GB2312" w:hAnsi="仿宋_GB2312" w:eastAsia="仿宋_GB2312" w:cs="仿宋_GB2312"/>
          <w:color w:val="000000"/>
          <w:spacing w:val="0"/>
          <w:w w:val="100"/>
          <w:position w:val="0"/>
          <w:sz w:val="32"/>
          <w:szCs w:val="32"/>
        </w:rPr>
        <w:t>元，支出决算数为59170.23元，较年初预算数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20829.77元，主要原因是</w:t>
      </w:r>
      <w:r>
        <w:rPr>
          <w:rFonts w:hint="eastAsia" w:ascii="仿宋_GB2312" w:hAnsi="仿宋_GB2312" w:eastAsia="仿宋_GB2312" w:cs="仿宋_GB2312"/>
          <w:color w:val="000000"/>
          <w:spacing w:val="0"/>
          <w:w w:val="100"/>
          <w:position w:val="0"/>
          <w:sz w:val="32"/>
          <w:szCs w:val="32"/>
          <w:lang w:val="en-US" w:eastAsia="zh-CN"/>
        </w:rPr>
        <w:t>公务用车运行费减少</w:t>
      </w:r>
      <w:r>
        <w:rPr>
          <w:rFonts w:hint="eastAsia" w:ascii="仿宋_GB2312" w:hAnsi="仿宋_GB2312" w:eastAsia="仿宋_GB2312" w:cs="仿宋_GB2312"/>
          <w:color w:val="000000"/>
          <w:spacing w:val="0"/>
          <w:w w:val="100"/>
          <w:position w:val="0"/>
          <w:sz w:val="32"/>
          <w:szCs w:val="32"/>
        </w:rPr>
        <w:t>。较上年支出数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14229.77元，主要原因是</w:t>
      </w:r>
      <w:r>
        <w:rPr>
          <w:rFonts w:hint="eastAsia" w:ascii="仿宋_GB2312" w:hAnsi="仿宋_GB2312" w:eastAsia="仿宋_GB2312" w:cs="仿宋_GB2312"/>
          <w:color w:val="000000"/>
          <w:spacing w:val="0"/>
          <w:w w:val="100"/>
          <w:position w:val="0"/>
          <w:sz w:val="32"/>
          <w:szCs w:val="32"/>
          <w:lang w:val="en-US" w:eastAsia="zh-CN"/>
        </w:rPr>
        <w:t>公务用车运行费减少</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7"/>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7"/>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80000</w:t>
      </w:r>
      <w:r>
        <w:rPr>
          <w:rFonts w:hint="eastAsia" w:ascii="仿宋_GB2312" w:hAnsi="仿宋_GB2312" w:eastAsia="仿宋_GB2312" w:cs="仿宋_GB2312"/>
          <w:color w:val="000000"/>
          <w:spacing w:val="0"/>
          <w:w w:val="100"/>
          <w:position w:val="0"/>
          <w:sz w:val="32"/>
          <w:szCs w:val="32"/>
        </w:rPr>
        <w:t>元，支出决算数为59170.23元,费用支出较年初预算数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20829.77元，主要原因是</w:t>
      </w:r>
      <w:r>
        <w:rPr>
          <w:rFonts w:hint="eastAsia" w:ascii="仿宋_GB2312" w:hAnsi="仿宋_GB2312" w:eastAsia="仿宋_GB2312" w:cs="仿宋_GB2312"/>
          <w:color w:val="000000"/>
          <w:spacing w:val="0"/>
          <w:w w:val="100"/>
          <w:position w:val="0"/>
          <w:sz w:val="32"/>
          <w:szCs w:val="32"/>
          <w:lang w:val="en-US" w:eastAsia="zh-CN"/>
        </w:rPr>
        <w:t>公务用车运行费减少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14229.77元，主要原因是</w:t>
      </w:r>
      <w:r>
        <w:rPr>
          <w:rFonts w:hint="eastAsia" w:ascii="仿宋_GB2312" w:hAnsi="仿宋_GB2312" w:eastAsia="仿宋_GB2312" w:cs="仿宋_GB2312"/>
          <w:color w:val="000000"/>
          <w:spacing w:val="0"/>
          <w:w w:val="100"/>
          <w:position w:val="0"/>
          <w:sz w:val="32"/>
          <w:szCs w:val="32"/>
          <w:lang w:val="en-US" w:eastAsia="zh-CN"/>
        </w:rPr>
        <w:t>公务用车运行费减少</w:t>
      </w:r>
      <w:r>
        <w:rPr>
          <w:rFonts w:hint="eastAsia" w:ascii="仿宋_GB2312" w:hAnsi="仿宋_GB2312" w:eastAsia="仿宋_GB2312" w:cs="仿宋_GB2312"/>
          <w:color w:val="000000"/>
          <w:spacing w:val="0"/>
          <w:w w:val="100"/>
          <w:position w:val="0"/>
          <w:sz w:val="32"/>
          <w:szCs w:val="32"/>
          <w:lang w:eastAsia="zh-CN"/>
        </w:rPr>
        <w:t>。</w:t>
      </w:r>
    </w:p>
    <w:p>
      <w:pPr>
        <w:pStyle w:val="17"/>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费用支出较年初预算数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20829.77元，主要原因是20829.77</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较上年支出数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14229.77元，主要原因是</w:t>
      </w:r>
      <w:r>
        <w:rPr>
          <w:rFonts w:hint="eastAsia" w:ascii="仿宋_GB2312" w:hAnsi="仿宋_GB2312" w:eastAsia="仿宋_GB2312" w:cs="仿宋_GB2312"/>
          <w:color w:val="000000"/>
          <w:spacing w:val="0"/>
          <w:w w:val="100"/>
          <w:position w:val="0"/>
          <w:sz w:val="32"/>
          <w:szCs w:val="32"/>
          <w:lang w:val="en-US" w:eastAsia="zh-CN"/>
        </w:rPr>
        <w:t>公务用车运行费减少</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80000</w:t>
      </w:r>
      <w:r>
        <w:rPr>
          <w:rFonts w:hint="eastAsia" w:ascii="仿宋_GB2312" w:hAnsi="仿宋_GB2312" w:eastAsia="仿宋_GB2312" w:cs="仿宋_GB2312"/>
          <w:color w:val="000000"/>
          <w:spacing w:val="0"/>
          <w:w w:val="100"/>
          <w:position w:val="0"/>
          <w:sz w:val="32"/>
          <w:szCs w:val="32"/>
        </w:rPr>
        <w:t>元，支出决算数为59170.23元，主要用于公务用车运行维护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用于机要文件交换、市内因公出行、财政业务检查等工作所需车辆的燃料费、维修费、过桥过路费、保险费等，费用支出较年初预算数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20829.77元，主要原因是</w:t>
      </w:r>
      <w:r>
        <w:rPr>
          <w:rFonts w:hint="eastAsia" w:ascii="仿宋_GB2312" w:hAnsi="仿宋_GB2312" w:eastAsia="仿宋_GB2312" w:cs="仿宋_GB2312"/>
          <w:color w:val="000000"/>
          <w:spacing w:val="0"/>
          <w:w w:val="100"/>
          <w:position w:val="0"/>
          <w:sz w:val="32"/>
          <w:szCs w:val="32"/>
          <w:lang w:val="en-US" w:eastAsia="zh-CN"/>
        </w:rPr>
        <w:t>公务用车运行费减少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14229.77元，主要原因是</w:t>
      </w:r>
      <w:r>
        <w:rPr>
          <w:rFonts w:hint="eastAsia" w:ascii="仿宋_GB2312" w:hAnsi="仿宋_GB2312" w:eastAsia="仿宋_GB2312" w:cs="仿宋_GB2312"/>
          <w:color w:val="000000"/>
          <w:spacing w:val="0"/>
          <w:w w:val="100"/>
          <w:position w:val="0"/>
          <w:sz w:val="32"/>
          <w:szCs w:val="32"/>
          <w:lang w:val="en-US" w:eastAsia="zh-CN"/>
        </w:rPr>
        <w:t>公务用车运行费减少</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元少</w:t>
      </w:r>
      <w:r>
        <w:rPr>
          <w:rFonts w:hint="eastAsia" w:ascii="仿宋_GB2312" w:hAnsi="仿宋_GB2312" w:eastAsia="仿宋_GB2312" w:cs="仿宋_GB2312"/>
          <w:color w:val="000000"/>
          <w:spacing w:val="0"/>
          <w:w w:val="100"/>
          <w:position w:val="0"/>
          <w:sz w:val="32"/>
          <w:szCs w:val="32"/>
          <w:lang w:eastAsia="zh-CN"/>
        </w:rPr>
        <w:t>。</w:t>
      </w:r>
    </w:p>
    <w:p>
      <w:pPr>
        <w:pStyle w:val="17"/>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7"/>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4</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14792.5</w:t>
      </w:r>
      <w:r>
        <w:rPr>
          <w:rFonts w:hint="eastAsia" w:ascii="仿宋_GB2312" w:hAnsi="仿宋_GB2312" w:eastAsia="仿宋_GB2312" w:cs="仿宋_GB2312"/>
          <w:color w:val="000000"/>
          <w:spacing w:val="0"/>
          <w:w w:val="100"/>
          <w:position w:val="0"/>
          <w:sz w:val="32"/>
          <w:szCs w:val="32"/>
        </w:rPr>
        <w:t>元。</w:t>
      </w:r>
    </w:p>
    <w:p>
      <w:pPr>
        <w:pStyle w:val="17"/>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7"/>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7"/>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年本部门（本单位）机关运行经费支出2194010.22元，机关运行经费主要用于办公费、公务车运行维护费、信息网络购置更新费等。机关运行经费较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470610.22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27.31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公用经费增加</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22</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val="en-US" w:eastAsia="zh-CN"/>
        </w:rPr>
        <w:t>下属事业单位用车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7"/>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en-US" w:bidi="en-US"/>
        </w:rPr>
        <w:t>21,250,562.70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en-US" w:bidi="en-US"/>
        </w:rPr>
        <w:t>2,557,882.70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元、政府釆购服务支出2,557,882.70元。主要用于釆购</w:t>
      </w:r>
      <w:r>
        <w:rPr>
          <w:rFonts w:hint="eastAsia" w:ascii="仿宋_GB2312" w:hAnsi="仿宋_GB2312" w:eastAsia="仿宋_GB2312" w:cs="仿宋_GB2312"/>
          <w:color w:val="000000"/>
          <w:spacing w:val="0"/>
          <w:w w:val="100"/>
          <w:position w:val="0"/>
          <w:sz w:val="32"/>
          <w:szCs w:val="32"/>
          <w:lang w:val="en-US" w:eastAsia="zh-CN"/>
        </w:rPr>
        <w:t>苗木、办公用品、编制技术服务等</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7"/>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年度政府性基金预算财政拨款收入5514832.24元，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220149421.87</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en-US" w:bidi="en-US"/>
        </w:rPr>
        <w:t>1773480.7</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征地补偿。</w:t>
      </w:r>
    </w:p>
    <w:p>
      <w:pPr>
        <w:pStyle w:val="17"/>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7"/>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7"/>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7"/>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7"/>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519,886.37</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王台镇塔坪村2021年花椒经济林提质增效项目。</w:t>
      </w:r>
    </w:p>
    <w:p>
      <w:pPr>
        <w:pStyle w:val="17"/>
        <w:keepNext w:val="0"/>
        <w:keepLines w:val="0"/>
        <w:pageBreakBefore w:val="0"/>
        <w:widowControl w:val="0"/>
        <w:numPr>
          <w:ilvl w:val="0"/>
          <w:numId w:val="3"/>
        </w:numPr>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4"/>
        <w:bidi w:val="0"/>
        <w:ind w:firstLine="640" w:firstLineChars="200"/>
        <w:rPr>
          <w:rFonts w:hint="eastAsia"/>
          <w:lang w:val="zh-TW" w:eastAsia="zh-TW"/>
        </w:rPr>
      </w:pPr>
      <w:bookmarkStart w:id="18" w:name="_Toc22169"/>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一项目投入</w:t>
      </w:r>
      <w:bookmarkEnd w:id="18"/>
    </w:p>
    <w:p>
      <w:pPr>
        <w:bidi w:val="0"/>
        <w:ind w:firstLine="640" w:firstLineChars="200"/>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bookmarkStart w:id="19" w:name="bookmark33"/>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t>1、项目立项</w:t>
      </w:r>
    </w:p>
    <w:p>
      <w:pPr>
        <w:spacing w:line="600" w:lineRule="exact"/>
        <w:ind w:firstLine="640" w:firstLineChars="200"/>
        <w:rPr>
          <w:rFonts w:hint="eastAsia"/>
          <w:b/>
          <w:bCs/>
          <w:sz w:val="24"/>
          <w:szCs w:val="21"/>
          <w:lang w:eastAsia="zh-CN"/>
        </w:rPr>
      </w:pPr>
      <w:r>
        <w:rPr>
          <w:rFonts w:hint="eastAsia" w:ascii="仿宋" w:hAnsi="仿宋" w:eastAsia="仿宋" w:cs="仿宋"/>
          <w:sz w:val="32"/>
          <w:szCs w:val="32"/>
        </w:rPr>
        <w:t>永靖县花椒栽培历史悠久，永靖县刘家峡、盐锅峡库区沿岸花椒以色红、味麻而著称，全县</w:t>
      </w:r>
      <w:r>
        <w:rPr>
          <w:rFonts w:hint="eastAsia" w:ascii="仿宋" w:hAnsi="仿宋" w:eastAsia="仿宋" w:cs="仿宋"/>
          <w:sz w:val="32"/>
          <w:szCs w:val="32"/>
          <w:shd w:val="clear" w:color="auto" w:fill="FFFFFF"/>
        </w:rPr>
        <w:t>9个乡镇都大面积种植花椒，累计栽植面积达3万亩，其中已挂果面积约2.5万亩，花椒年产量200万公斤，实现产值8000万元，为全县脱贫攻坚和全面建成小康社会发挥了巨大的推动作用。</w:t>
      </w:r>
      <w:r>
        <w:rPr>
          <w:rFonts w:hint="eastAsia" w:ascii="仿宋" w:hAnsi="仿宋" w:eastAsia="仿宋" w:cs="仿宋"/>
          <w:sz w:val="32"/>
          <w:szCs w:val="32"/>
        </w:rPr>
        <w:t>然而，随着全县花椒产业的迅速发展，也产生了很多问题，主要表现在栽植面积大，缺乏规划；品种混杂，良种化率低；生产种植技术落后，产量低品质差；科技支撑、技术推广及科技培训能力不足；花椒病虫害严重、单位产量不高、品质下降，产业生产投入不足，未纳入相应的产业优惠政策等。因此，</w:t>
      </w:r>
      <w:r>
        <w:rPr>
          <w:rFonts w:hint="eastAsia" w:ascii="仿宋" w:hAnsi="仿宋" w:eastAsia="仿宋" w:cs="仿宋"/>
          <w:sz w:val="32"/>
          <w:szCs w:val="32"/>
          <w:lang w:val="en-US" w:eastAsia="zh-CN"/>
        </w:rPr>
        <w:t>实施</w:t>
      </w:r>
      <w:r>
        <w:rPr>
          <w:rFonts w:hint="eastAsia" w:ascii="仿宋" w:hAnsi="仿宋" w:eastAsia="仿宋" w:cs="仿宋"/>
          <w:sz w:val="32"/>
          <w:szCs w:val="32"/>
        </w:rPr>
        <w:t>低产花椒园提质增效</w:t>
      </w:r>
      <w:r>
        <w:rPr>
          <w:rFonts w:hint="eastAsia" w:ascii="仿宋" w:hAnsi="仿宋" w:eastAsia="仿宋" w:cs="仿宋"/>
          <w:sz w:val="32"/>
          <w:szCs w:val="32"/>
          <w:lang w:val="en-US" w:eastAsia="zh-CN"/>
        </w:rPr>
        <w:t>项目</w:t>
      </w:r>
      <w:r>
        <w:rPr>
          <w:rFonts w:hint="eastAsia" w:ascii="仿宋" w:hAnsi="仿宋" w:eastAsia="仿宋" w:cs="仿宋"/>
          <w:sz w:val="32"/>
          <w:szCs w:val="32"/>
        </w:rPr>
        <w:t>，对于提高现有花椒园管理水平，提高品质和产量，减少生产过程中的人力成本,</w:t>
      </w:r>
      <w:r>
        <w:rPr>
          <w:rFonts w:hint="eastAsia" w:ascii="仿宋" w:hAnsi="仿宋" w:eastAsia="仿宋" w:cs="仿宋"/>
          <w:sz w:val="32"/>
          <w:szCs w:val="32"/>
          <w:lang w:val="en-US" w:eastAsia="zh-CN"/>
        </w:rPr>
        <w:t>为塔坪村花椒产业增产增效提供了有力的技术和物质支撑，可以进一步夯实了</w:t>
      </w:r>
      <w:r>
        <w:rPr>
          <w:rFonts w:hint="eastAsia" w:ascii="仿宋" w:hAnsi="仿宋" w:eastAsia="仿宋" w:cs="仿宋"/>
          <w:sz w:val="32"/>
          <w:szCs w:val="32"/>
        </w:rPr>
        <w:t>脱贫攻坚成果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为乡村振兴战略提供</w:t>
      </w:r>
      <w:r>
        <w:rPr>
          <w:rFonts w:hint="eastAsia" w:ascii="仿宋" w:hAnsi="仿宋" w:eastAsia="仿宋" w:cs="仿宋"/>
          <w:sz w:val="32"/>
          <w:szCs w:val="32"/>
        </w:rPr>
        <w:t>产业</w:t>
      </w:r>
      <w:r>
        <w:rPr>
          <w:rFonts w:hint="eastAsia" w:ascii="仿宋" w:hAnsi="仿宋" w:eastAsia="仿宋" w:cs="仿宋"/>
          <w:sz w:val="32"/>
          <w:szCs w:val="32"/>
          <w:lang w:val="en-US" w:eastAsia="zh-CN"/>
        </w:rPr>
        <w:t>和经济支持</w:t>
      </w:r>
      <w:r>
        <w:rPr>
          <w:rFonts w:hint="eastAsia" w:ascii="仿宋" w:hAnsi="仿宋" w:eastAsia="仿宋" w:cs="仿宋"/>
          <w:sz w:val="32"/>
          <w:szCs w:val="32"/>
        </w:rPr>
        <w:t>具有重要的现实意义。</w:t>
      </w:r>
    </w:p>
    <w:p>
      <w:pPr>
        <w:pStyle w:val="4"/>
        <w:bidi w:val="0"/>
        <w:ind w:firstLine="640" w:firstLineChars="200"/>
        <w:rPr>
          <w:rFonts w:hint="eastAsia" w:ascii="仿宋" w:hAnsi="仿宋" w:eastAsia="仿宋" w:cs="仿宋"/>
          <w:color w:val="000000"/>
          <w:spacing w:val="0"/>
          <w:w w:val="100"/>
          <w:position w:val="0"/>
          <w:sz w:val="32"/>
          <w:szCs w:val="32"/>
          <w:shd w:val="clear" w:color="auto" w:fill="auto"/>
          <w:lang w:val="en-US" w:eastAsia="en-US" w:bidi="en-US"/>
        </w:rPr>
      </w:pPr>
      <w:bookmarkStart w:id="20" w:name="_Toc25260"/>
      <w:r>
        <w:rPr>
          <w:rFonts w:hint="eastAsia" w:ascii="仿宋" w:hAnsi="仿宋" w:eastAsia="仿宋" w:cs="仿宋"/>
          <w:color w:val="000000"/>
          <w:spacing w:val="0"/>
          <w:w w:val="100"/>
          <w:position w:val="0"/>
          <w:sz w:val="32"/>
          <w:szCs w:val="32"/>
          <w:shd w:val="clear" w:color="auto" w:fill="auto"/>
          <w:lang w:val="en-US" w:eastAsia="zh-CN" w:bidi="en-US"/>
        </w:rPr>
        <w:t>二</w:t>
      </w:r>
      <w:r>
        <w:rPr>
          <w:rFonts w:hint="eastAsia" w:ascii="仿宋" w:hAnsi="仿宋" w:eastAsia="仿宋" w:cs="仿宋"/>
          <w:color w:val="000000"/>
          <w:spacing w:val="0"/>
          <w:w w:val="100"/>
          <w:position w:val="0"/>
          <w:sz w:val="32"/>
          <w:szCs w:val="32"/>
          <w:shd w:val="clear" w:color="auto" w:fill="auto"/>
          <w:lang w:val="en-US" w:eastAsia="en-US" w:bidi="en-US"/>
        </w:rPr>
        <w:t>项目效果</w:t>
      </w:r>
      <w:bookmarkEnd w:id="20"/>
    </w:p>
    <w:p>
      <w:pPr>
        <w:spacing w:line="600" w:lineRule="exact"/>
        <w:ind w:firstLine="640"/>
        <w:outlineLvl w:val="1"/>
        <w:rPr>
          <w:rFonts w:ascii="仿宋" w:hAnsi="仿宋" w:eastAsia="仿宋" w:cs="黑体"/>
          <w:b/>
          <w:bCs/>
          <w:sz w:val="32"/>
          <w:szCs w:val="32"/>
        </w:rPr>
      </w:pPr>
      <w:bookmarkStart w:id="21" w:name="_Toc11566"/>
      <w:bookmarkStart w:id="22" w:name="_Toc81209379"/>
      <w:bookmarkStart w:id="23" w:name="_Toc81208692"/>
      <w:bookmarkStart w:id="24" w:name="_Toc28231"/>
      <w:r>
        <w:rPr>
          <w:rFonts w:hint="eastAsia" w:ascii="仿宋" w:hAnsi="仿宋" w:eastAsia="仿宋" w:cs="黑体"/>
          <w:b/>
          <w:bCs/>
          <w:sz w:val="32"/>
          <w:szCs w:val="32"/>
          <w:lang w:val="en-US" w:eastAsia="zh-CN"/>
        </w:rPr>
        <w:t>1.</w:t>
      </w:r>
      <w:bookmarkStart w:id="25" w:name="_Toc27184"/>
      <w:r>
        <w:rPr>
          <w:rFonts w:hint="eastAsia" w:ascii="仿宋" w:hAnsi="仿宋" w:eastAsia="仿宋" w:cs="黑体"/>
          <w:b/>
          <w:bCs/>
          <w:sz w:val="32"/>
          <w:szCs w:val="32"/>
        </w:rPr>
        <w:t>经济效益</w:t>
      </w:r>
      <w:bookmarkEnd w:id="25"/>
    </w:p>
    <w:p>
      <w:pPr>
        <w:spacing w:line="600" w:lineRule="exact"/>
        <w:ind w:firstLine="640"/>
        <w:rPr>
          <w:rFonts w:ascii="仿宋" w:hAnsi="仿宋" w:eastAsia="仿宋" w:cs="黑体"/>
          <w:sz w:val="32"/>
          <w:szCs w:val="32"/>
        </w:rPr>
      </w:pPr>
      <w:r>
        <w:rPr>
          <w:rFonts w:hint="eastAsia" w:ascii="仿宋" w:hAnsi="仿宋" w:eastAsia="仿宋" w:cs="仿宋"/>
          <w:sz w:val="32"/>
          <w:szCs w:val="32"/>
        </w:rPr>
        <w:t>通过实施本项目，花椒丰产栽培技术得到有效推广示范，特别是通过修剪、有害生物防治、施肥涂白等有效措施的落实，项目区1000亩花椒基地产量将大幅度提高。通过推广防草布120亩，节省出来的人力投入到花椒经济林管理的其他方面，通过优化施肥比例、提高田间管理能力等途径，一方面提高花椒产量，另一方面节省人力成本，预计全年花椒产量提高5%，每亩节省人工</w:t>
      </w:r>
      <w:r>
        <w:rPr>
          <w:rFonts w:ascii="仿宋" w:hAnsi="仿宋" w:eastAsia="仿宋" w:cs="仿宋"/>
          <w:sz w:val="32"/>
          <w:szCs w:val="32"/>
        </w:rPr>
        <w:t>4</w:t>
      </w:r>
      <w:r>
        <w:rPr>
          <w:rFonts w:hint="eastAsia" w:ascii="仿宋" w:hAnsi="仿宋" w:eastAsia="仿宋" w:cs="仿宋"/>
          <w:sz w:val="32"/>
          <w:szCs w:val="32"/>
        </w:rPr>
        <w:t>个，以目前花椒产量和劳动力成本计算，直接经济效益2</w:t>
      </w:r>
      <w:r>
        <w:rPr>
          <w:rFonts w:ascii="仿宋" w:hAnsi="仿宋" w:eastAsia="仿宋" w:cs="仿宋"/>
          <w:sz w:val="32"/>
          <w:szCs w:val="32"/>
        </w:rPr>
        <w:t>60</w:t>
      </w:r>
      <w:r>
        <w:rPr>
          <w:rFonts w:hint="eastAsia" w:ascii="仿宋" w:hAnsi="仿宋" w:eastAsia="仿宋" w:cs="仿宋"/>
          <w:sz w:val="32"/>
          <w:szCs w:val="32"/>
        </w:rPr>
        <w:t>万元。辐射带动周边经济林1</w:t>
      </w:r>
      <w:r>
        <w:rPr>
          <w:rFonts w:ascii="仿宋" w:hAnsi="仿宋" w:eastAsia="仿宋" w:cs="仿宋"/>
          <w:sz w:val="32"/>
          <w:szCs w:val="32"/>
        </w:rPr>
        <w:t>000</w:t>
      </w:r>
      <w:r>
        <w:rPr>
          <w:rFonts w:hint="eastAsia" w:ascii="仿宋" w:hAnsi="仿宋" w:eastAsia="仿宋" w:cs="仿宋"/>
          <w:sz w:val="32"/>
          <w:szCs w:val="32"/>
        </w:rPr>
        <w:t>亩。该项目在脱贫村实施，受益农户175户，700人；其中脱贫户117户，477人；一般户58户，223人。</w:t>
      </w:r>
    </w:p>
    <w:p>
      <w:pPr>
        <w:shd w:val="clear" w:color="auto" w:fill="auto"/>
        <w:spacing w:line="600" w:lineRule="exact"/>
        <w:ind w:firstLine="640"/>
        <w:rPr>
          <w:rFonts w:hint="eastAsia" w:ascii="仿宋" w:hAnsi="仿宋" w:eastAsia="仿宋" w:cs="仿宋"/>
          <w:b/>
          <w:bCs/>
          <w:sz w:val="32"/>
          <w:szCs w:val="32"/>
        </w:rPr>
      </w:pPr>
      <w:bookmarkStart w:id="26" w:name="_Toc16846"/>
      <w:r>
        <w:rPr>
          <w:rFonts w:hint="eastAsia" w:ascii="仿宋" w:hAnsi="仿宋" w:eastAsia="仿宋" w:cs="仿宋"/>
          <w:b/>
          <w:bCs/>
          <w:sz w:val="32"/>
          <w:szCs w:val="32"/>
          <w:lang w:val="en-US" w:eastAsia="zh-CN"/>
        </w:rPr>
        <w:t>2.</w:t>
      </w:r>
      <w:r>
        <w:rPr>
          <w:rFonts w:hint="eastAsia" w:ascii="仿宋" w:hAnsi="仿宋" w:eastAsia="仿宋" w:cs="仿宋"/>
          <w:b/>
          <w:bCs/>
          <w:sz w:val="32"/>
          <w:szCs w:val="32"/>
        </w:rPr>
        <w:t>社会效益</w:t>
      </w:r>
      <w:bookmarkEnd w:id="26"/>
    </w:p>
    <w:p>
      <w:pPr>
        <w:shd w:val="clear" w:color="auto" w:fill="auto"/>
        <w:spacing w:line="600" w:lineRule="exact"/>
        <w:ind w:firstLine="640"/>
        <w:rPr>
          <w:rFonts w:ascii="仿宋" w:hAnsi="仿宋" w:eastAsia="仿宋" w:cs="仿宋"/>
          <w:sz w:val="32"/>
          <w:szCs w:val="32"/>
        </w:rPr>
      </w:pPr>
      <w:r>
        <w:rPr>
          <w:rFonts w:hint="eastAsia" w:ascii="仿宋" w:hAnsi="仿宋" w:eastAsia="仿宋" w:cs="仿宋"/>
          <w:sz w:val="32"/>
          <w:szCs w:val="32"/>
        </w:rPr>
        <w:t>通过示范带动，让更多椒农掌握集约化管理技术，提高椒园管理技术水平，引进少刺品种,铺设防草布,降低生产成本,带动花椒产业发展。开展整形修剪、病虫害防治和施肥技术培训，不仅提高了项目区专业技术人员和广大种植农户对花椒种植及其管理技术水平，增强了他们应用先进实用技术的自觉性，辐射带动周边群众科学种植和综台管理椒园，推动项目实施区花椒产业发展，加快区域社会经济发展具有重要的现实意义。引进种植花椒少刺嫁接品种0.5万株,一是</w:t>
      </w:r>
      <w:r>
        <w:rPr>
          <w:rFonts w:hint="eastAsia" w:ascii="仿宋" w:hAnsi="仿宋" w:eastAsia="仿宋" w:cs="仿宋"/>
          <w:sz w:val="32"/>
          <w:szCs w:val="32"/>
        </w:rPr>
        <w:t>有力保障了全县花椒产业发展的基础；二是</w:t>
      </w:r>
      <w:r>
        <w:rPr>
          <w:rFonts w:hint="eastAsia" w:ascii="仿宋" w:hAnsi="仿宋" w:eastAsia="仿宋" w:cs="仿宋"/>
          <w:sz w:val="32"/>
          <w:szCs w:val="32"/>
        </w:rPr>
        <w:t>进一步提高了花椒良种率；三是</w:t>
      </w:r>
      <w:r>
        <w:rPr>
          <w:rFonts w:hint="eastAsia" w:ascii="仿宋" w:hAnsi="仿宋" w:eastAsia="仿宋" w:cs="仿宋"/>
          <w:sz w:val="32"/>
          <w:szCs w:val="32"/>
        </w:rPr>
        <w:t>保证了近年来花椒产业化发展所需要的良种接穗。四是通过防草布在生产中的应用，引导群众使用先进的生产设备，提高生产效率。对推动全县黄河流域生态保护和高质量发展以及乡村振兴产业发展具有非常重要的作用。</w:t>
      </w:r>
    </w:p>
    <w:p>
      <w:pPr>
        <w:spacing w:line="600" w:lineRule="exact"/>
        <w:ind w:firstLine="643" w:firstLineChars="200"/>
        <w:outlineLvl w:val="1"/>
        <w:rPr>
          <w:rFonts w:ascii="仿宋" w:hAnsi="仿宋" w:eastAsia="仿宋" w:cs="仿宋"/>
          <w:b/>
          <w:bCs/>
          <w:sz w:val="32"/>
          <w:szCs w:val="32"/>
        </w:rPr>
      </w:pPr>
      <w:bookmarkStart w:id="27" w:name="_Toc28533"/>
      <w:r>
        <w:rPr>
          <w:rFonts w:hint="eastAsia" w:ascii="仿宋" w:hAnsi="仿宋" w:eastAsia="仿宋" w:cs="仿宋"/>
          <w:b/>
          <w:bCs/>
          <w:sz w:val="32"/>
          <w:szCs w:val="32"/>
          <w:lang w:val="en-US" w:eastAsia="zh-CN"/>
        </w:rPr>
        <w:t>3.</w:t>
      </w:r>
      <w:r>
        <w:rPr>
          <w:rFonts w:hint="eastAsia" w:ascii="仿宋" w:hAnsi="仿宋" w:eastAsia="仿宋" w:cs="仿宋"/>
          <w:b/>
          <w:bCs/>
          <w:sz w:val="32"/>
          <w:szCs w:val="32"/>
        </w:rPr>
        <w:t>生态效益</w:t>
      </w:r>
      <w:bookmarkEnd w:id="27"/>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项目的实施，可增加项目内植被盖度，使项目实施区内森林保土保肥、减少下游水库淤泥、涵养水源、固碳释氧、净化空气、调节气候、杀菌减噪、美化环境、保护生物多样性资源、改善生产生活条件等的生态效能进一步增强。不仅对于黄河流域生态修复具有正向作用，同时对于推进项目区高质量发展也具有非常重要的推动作用。</w:t>
      </w:r>
    </w:p>
    <w:bookmarkEnd w:id="21"/>
    <w:bookmarkEnd w:id="22"/>
    <w:bookmarkEnd w:id="23"/>
    <w:bookmarkEnd w:id="24"/>
    <w:p>
      <w:pPr>
        <w:pStyle w:val="3"/>
        <w:numPr>
          <w:ilvl w:val="0"/>
          <w:numId w:val="0"/>
        </w:numPr>
        <w:bidi w:val="0"/>
        <w:ind w:firstLine="643" w:firstLineChars="200"/>
        <w:rPr>
          <w:rFonts w:hint="eastAsia" w:ascii="仿宋" w:hAnsi="仿宋" w:eastAsia="仿宋" w:cs="仿宋"/>
          <w:b/>
          <w:bCs/>
          <w:color w:val="000000"/>
          <w:spacing w:val="0"/>
          <w:w w:val="100"/>
          <w:kern w:val="0"/>
          <w:position w:val="0"/>
          <w:sz w:val="32"/>
          <w:szCs w:val="32"/>
          <w:shd w:val="clear" w:color="auto" w:fill="auto"/>
          <w:lang w:val="en-US" w:eastAsia="en-US" w:bidi="en-US"/>
        </w:rPr>
      </w:pPr>
      <w:r>
        <w:rPr>
          <w:rFonts w:hint="eastAsia" w:ascii="仿宋" w:hAnsi="仿宋" w:eastAsia="仿宋" w:cs="仿宋"/>
          <w:b/>
          <w:bCs/>
          <w:color w:val="000000"/>
          <w:spacing w:val="0"/>
          <w:w w:val="100"/>
          <w:kern w:val="0"/>
          <w:position w:val="0"/>
          <w:sz w:val="32"/>
          <w:szCs w:val="32"/>
          <w:shd w:val="clear" w:color="auto" w:fill="auto"/>
          <w:lang w:val="en-US" w:eastAsia="zh-CN" w:bidi="en-US"/>
        </w:rPr>
        <w:t>四、</w:t>
      </w:r>
      <w:r>
        <w:rPr>
          <w:rFonts w:hint="eastAsia" w:ascii="仿宋" w:hAnsi="仿宋" w:eastAsia="仿宋" w:cs="仿宋"/>
          <w:b/>
          <w:bCs/>
          <w:color w:val="000000"/>
          <w:spacing w:val="0"/>
          <w:w w:val="100"/>
          <w:kern w:val="0"/>
          <w:position w:val="0"/>
          <w:sz w:val="32"/>
          <w:szCs w:val="32"/>
          <w:shd w:val="clear" w:color="auto" w:fill="auto"/>
          <w:lang w:val="en-US" w:eastAsia="en-US" w:bidi="en-US"/>
        </w:rPr>
        <w:t>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 w:hAnsi="仿宋" w:eastAsia="仿宋" w:cs="仿宋"/>
          <w:color w:val="000000"/>
          <w:spacing w:val="0"/>
          <w:w w:val="100"/>
          <w:kern w:val="0"/>
          <w:position w:val="0"/>
          <w:sz w:val="32"/>
          <w:szCs w:val="32"/>
          <w:shd w:val="clear" w:color="auto" w:fill="auto"/>
          <w:lang w:val="en-US" w:eastAsia="zh-CN" w:bidi="en-US"/>
        </w:rPr>
        <w:t xml:space="preserve">    </w:t>
      </w:r>
      <w:r>
        <w:rPr>
          <w:rFonts w:hint="eastAsia" w:ascii="仿宋" w:hAnsi="仿宋" w:eastAsia="仿宋" w:cs="仿宋"/>
          <w:sz w:val="32"/>
          <w:szCs w:val="32"/>
          <w:lang w:val="en-US" w:eastAsia="zh-CN"/>
        </w:rPr>
        <w:t>由于2021年末，永靖县发生了大面积霜冻灾害，受此影响全县花椒减产严重，对项目目标实现产生一定影响。</w:t>
      </w:r>
    </w:p>
    <w:p>
      <w:pPr>
        <w:pStyle w:val="17"/>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通过</w:t>
      </w:r>
      <w:r>
        <w:rPr>
          <w:rFonts w:hint="eastAsia" w:ascii="仿宋" w:hAnsi="仿宋" w:eastAsia="仿宋" w:cs="仿宋"/>
          <w:sz w:val="32"/>
          <w:szCs w:val="32"/>
          <w:lang w:val="en-US" w:eastAsia="zh-CN"/>
        </w:rPr>
        <w:t>项目实施</w:t>
      </w:r>
      <w:r>
        <w:rPr>
          <w:rFonts w:hint="eastAsia" w:ascii="仿宋" w:hAnsi="仿宋" w:eastAsia="仿宋" w:cs="仿宋"/>
          <w:sz w:val="32"/>
          <w:szCs w:val="32"/>
        </w:rPr>
        <w:t>，使项目区花椒基地管理水平进一步提高，</w:t>
      </w:r>
      <w:r>
        <w:rPr>
          <w:rFonts w:hint="eastAsia" w:ascii="仿宋" w:hAnsi="仿宋" w:eastAsia="仿宋" w:cs="仿宋"/>
          <w:sz w:val="32"/>
          <w:szCs w:val="32"/>
          <w:lang w:val="en-US" w:eastAsia="zh-CN"/>
        </w:rPr>
        <w:t>先进的生产设备得到推广应用，</w:t>
      </w:r>
      <w:r>
        <w:rPr>
          <w:rFonts w:hint="eastAsia" w:ascii="仿宋" w:hAnsi="仿宋" w:eastAsia="仿宋" w:cs="仿宋"/>
          <w:sz w:val="32"/>
          <w:szCs w:val="32"/>
        </w:rPr>
        <w:t>花椒生产过程中人力成本明显下降，病虫害得到有效控制，花椒丰产栽培</w:t>
      </w:r>
      <w:r>
        <w:rPr>
          <w:rFonts w:hint="eastAsia" w:ascii="仿宋" w:hAnsi="仿宋" w:eastAsia="仿宋" w:cs="仿宋"/>
          <w:sz w:val="32"/>
          <w:szCs w:val="32"/>
          <w:lang w:val="en-US" w:eastAsia="zh-CN"/>
        </w:rPr>
        <w:t>和嫁接</w:t>
      </w:r>
      <w:r>
        <w:rPr>
          <w:rFonts w:hint="eastAsia" w:ascii="仿宋" w:hAnsi="仿宋" w:eastAsia="仿宋" w:cs="仿宋"/>
          <w:sz w:val="32"/>
          <w:szCs w:val="32"/>
        </w:rPr>
        <w:t>技术得到有效推广示范，特别是通过</w:t>
      </w:r>
      <w:r>
        <w:rPr>
          <w:rFonts w:hint="eastAsia" w:ascii="仿宋" w:hAnsi="仿宋" w:eastAsia="仿宋" w:cs="仿宋"/>
          <w:sz w:val="32"/>
          <w:szCs w:val="32"/>
          <w:lang w:val="en-US" w:eastAsia="zh-CN"/>
        </w:rPr>
        <w:t>高光树体</w:t>
      </w:r>
      <w:r>
        <w:rPr>
          <w:rFonts w:hint="eastAsia" w:ascii="仿宋" w:hAnsi="仿宋" w:eastAsia="仿宋" w:cs="仿宋"/>
          <w:sz w:val="32"/>
          <w:szCs w:val="32"/>
        </w:rPr>
        <w:t>整形修剪、有害生物防治、</w:t>
      </w:r>
      <w:r>
        <w:rPr>
          <w:rFonts w:hint="eastAsia" w:ascii="仿宋" w:hAnsi="仿宋" w:eastAsia="仿宋" w:cs="仿宋"/>
          <w:sz w:val="32"/>
          <w:szCs w:val="32"/>
          <w:lang w:val="en-US" w:eastAsia="zh-CN"/>
        </w:rPr>
        <w:t>平衡</w:t>
      </w:r>
      <w:r>
        <w:rPr>
          <w:rFonts w:hint="eastAsia" w:ascii="仿宋" w:hAnsi="仿宋" w:eastAsia="仿宋" w:cs="仿宋"/>
          <w:sz w:val="32"/>
          <w:szCs w:val="32"/>
        </w:rPr>
        <w:t>施肥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自然灾害预防</w:t>
      </w:r>
      <w:r>
        <w:rPr>
          <w:rFonts w:hint="eastAsia" w:ascii="仿宋" w:hAnsi="仿宋" w:eastAsia="仿宋" w:cs="仿宋"/>
          <w:sz w:val="32"/>
          <w:szCs w:val="32"/>
        </w:rPr>
        <w:t>等措施的落实，</w:t>
      </w:r>
      <w:r>
        <w:rPr>
          <w:rFonts w:hint="eastAsia" w:ascii="仿宋" w:hAnsi="仿宋" w:eastAsia="仿宋" w:cs="仿宋"/>
          <w:sz w:val="32"/>
          <w:szCs w:val="32"/>
          <w:lang w:val="en-US" w:eastAsia="zh-CN"/>
        </w:rPr>
        <w:t>进一步提高</w:t>
      </w:r>
      <w:r>
        <w:rPr>
          <w:rFonts w:hint="eastAsia" w:ascii="仿宋" w:hAnsi="仿宋" w:eastAsia="仿宋" w:cs="仿宋"/>
          <w:sz w:val="32"/>
          <w:szCs w:val="32"/>
        </w:rPr>
        <w:t>项目区花椒产量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改善花椒品质，提高经济效益</w:t>
      </w:r>
      <w:r>
        <w:rPr>
          <w:rFonts w:hint="eastAsia" w:ascii="仿宋" w:hAnsi="仿宋" w:eastAsia="仿宋" w:cs="仿宋"/>
          <w:sz w:val="32"/>
          <w:szCs w:val="32"/>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color w:val="000000"/>
          <w:spacing w:val="0"/>
          <w:w w:val="100"/>
          <w:position w:val="0"/>
          <w:sz w:val="32"/>
          <w:szCs w:val="32"/>
          <w:lang w:val="en-US" w:eastAsia="zh-CN"/>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p>
    <w:p>
      <w:pPr>
        <w:widowControl/>
        <w:overflowPunct w:val="0"/>
        <w:autoSpaceDE w:val="0"/>
        <w:autoSpaceDN w:val="0"/>
        <w:adjustRightInd w:val="0"/>
        <w:spacing w:line="480" w:lineRule="auto"/>
        <w:ind w:firstLine="600"/>
        <w:jc w:val="center"/>
        <w:textAlignment w:val="baseline"/>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永靖县</w:t>
      </w:r>
      <w:r>
        <w:rPr>
          <w:rFonts w:hint="eastAsia" w:ascii="仿宋" w:hAnsi="仿宋" w:eastAsia="仿宋" w:cs="仿宋"/>
          <w:b w:val="0"/>
          <w:bCs w:val="0"/>
          <w:sz w:val="32"/>
          <w:szCs w:val="32"/>
          <w:lang w:eastAsia="zh-CN"/>
        </w:rPr>
        <w:t>自然资源局</w:t>
      </w:r>
    </w:p>
    <w:p>
      <w:pPr>
        <w:widowControl/>
        <w:overflowPunct w:val="0"/>
        <w:autoSpaceDE w:val="0"/>
        <w:autoSpaceDN w:val="0"/>
        <w:adjustRightInd w:val="0"/>
        <w:spacing w:line="480" w:lineRule="auto"/>
        <w:ind w:firstLine="600"/>
        <w:jc w:val="center"/>
        <w:textAlignment w:val="baseline"/>
        <w:rPr>
          <w:rFonts w:hint="default" w:ascii="仿宋_GB2312" w:hAnsi="仿宋_GB2312" w:eastAsia="仿宋" w:cs="仿宋_GB2312"/>
          <w:color w:val="000000"/>
          <w:spacing w:val="0"/>
          <w:w w:val="100"/>
          <w:position w:val="0"/>
          <w:sz w:val="32"/>
          <w:szCs w:val="32"/>
          <w:lang w:val="en-US" w:eastAsia="zh-CN"/>
        </w:rPr>
      </w:pPr>
      <w:r>
        <w:rPr>
          <w:rFonts w:hint="eastAsia" w:ascii="仿宋" w:hAnsi="仿宋" w:eastAsia="仿宋" w:cs="仿宋"/>
          <w:b w:val="0"/>
          <w:bCs w:val="0"/>
          <w:sz w:val="32"/>
          <w:szCs w:val="32"/>
          <w:lang w:val="en-US" w:eastAsia="zh-CN"/>
        </w:rPr>
        <w:t xml:space="preserve">            </w:t>
      </w:r>
      <w:bookmarkStart w:id="28" w:name="_GoBack"/>
      <w:bookmarkEnd w:id="28"/>
      <w:r>
        <w:rPr>
          <w:rFonts w:hint="eastAsia" w:ascii="仿宋" w:hAnsi="仿宋" w:eastAsia="仿宋" w:cs="仿宋"/>
          <w:b w:val="0"/>
          <w:bCs w:val="0"/>
          <w:sz w:val="32"/>
          <w:szCs w:val="32"/>
          <w:lang w:val="en-US" w:eastAsia="zh-CN"/>
        </w:rPr>
        <w:t>2022年10</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19日</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7C6C8C29"/>
    <w:multiLevelType w:val="singleLevel"/>
    <w:tmpl w:val="7C6C8C29"/>
    <w:lvl w:ilvl="0" w:tentative="0">
      <w:start w:val="2"/>
      <w:numFmt w:val="chineseCount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jlhMjkzMzM3ZDA0Mjg0MWM1MWIxZjI0YjAwOTc2ZTMifQ=="/>
  </w:docVars>
  <w:rsids>
    <w:rsidRoot w:val="00000000"/>
    <w:rsid w:val="0511788F"/>
    <w:rsid w:val="058014BF"/>
    <w:rsid w:val="05C2313D"/>
    <w:rsid w:val="06AA1511"/>
    <w:rsid w:val="09DD3BC6"/>
    <w:rsid w:val="0A4C6688"/>
    <w:rsid w:val="0AB87005"/>
    <w:rsid w:val="0B166E70"/>
    <w:rsid w:val="0C48260B"/>
    <w:rsid w:val="11790AAC"/>
    <w:rsid w:val="14954907"/>
    <w:rsid w:val="164916E6"/>
    <w:rsid w:val="16A448E1"/>
    <w:rsid w:val="1739327C"/>
    <w:rsid w:val="19BA4320"/>
    <w:rsid w:val="1B205130"/>
    <w:rsid w:val="1B7E2503"/>
    <w:rsid w:val="1E712589"/>
    <w:rsid w:val="1F523B54"/>
    <w:rsid w:val="22196184"/>
    <w:rsid w:val="25FD0C5D"/>
    <w:rsid w:val="260B04D9"/>
    <w:rsid w:val="27A3088C"/>
    <w:rsid w:val="28AA1439"/>
    <w:rsid w:val="28B851DC"/>
    <w:rsid w:val="29C05E6C"/>
    <w:rsid w:val="2B6D1B6D"/>
    <w:rsid w:val="2C003436"/>
    <w:rsid w:val="2F990904"/>
    <w:rsid w:val="3329169B"/>
    <w:rsid w:val="335F3F1B"/>
    <w:rsid w:val="38961C7A"/>
    <w:rsid w:val="39F46F0A"/>
    <w:rsid w:val="3ABD5DEE"/>
    <w:rsid w:val="3BD710AD"/>
    <w:rsid w:val="3DAC52FD"/>
    <w:rsid w:val="3E351902"/>
    <w:rsid w:val="41670196"/>
    <w:rsid w:val="42114C71"/>
    <w:rsid w:val="42736B67"/>
    <w:rsid w:val="43920435"/>
    <w:rsid w:val="43D445BB"/>
    <w:rsid w:val="45682DFA"/>
    <w:rsid w:val="458E3E13"/>
    <w:rsid w:val="4B60103E"/>
    <w:rsid w:val="4F1428B3"/>
    <w:rsid w:val="525215DD"/>
    <w:rsid w:val="537062B7"/>
    <w:rsid w:val="54FE6164"/>
    <w:rsid w:val="57CF4C15"/>
    <w:rsid w:val="57D535F7"/>
    <w:rsid w:val="58806626"/>
    <w:rsid w:val="598872E1"/>
    <w:rsid w:val="5C8C44F1"/>
    <w:rsid w:val="5CB93BEE"/>
    <w:rsid w:val="60D720E0"/>
    <w:rsid w:val="624945DA"/>
    <w:rsid w:val="62922058"/>
    <w:rsid w:val="65035B9A"/>
    <w:rsid w:val="650D69BE"/>
    <w:rsid w:val="674951B9"/>
    <w:rsid w:val="6E221BFC"/>
    <w:rsid w:val="71AD51C1"/>
    <w:rsid w:val="720E4E8D"/>
    <w:rsid w:val="726D3C91"/>
    <w:rsid w:val="745D61E5"/>
    <w:rsid w:val="75B864F5"/>
    <w:rsid w:val="75EE3E84"/>
    <w:rsid w:val="785A5C57"/>
    <w:rsid w:val="794C38BE"/>
    <w:rsid w:val="7C584EE5"/>
    <w:rsid w:val="7CF44998"/>
    <w:rsid w:val="7F1771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keepNext/>
      <w:keepLines/>
      <w:spacing w:beforeLines="0" w:beforeAutospacing="0" w:afterLines="0" w:afterAutospacing="0" w:line="580" w:lineRule="exact"/>
      <w:ind w:firstLine="0" w:firstLineChars="0"/>
      <w:outlineLvl w:val="0"/>
    </w:pPr>
    <w:rPr>
      <w:rFonts w:ascii="黑体" w:hAnsi="黑体" w:eastAsia="黑体"/>
      <w:kern w:val="44"/>
    </w:rPr>
  </w:style>
  <w:style w:type="paragraph" w:styleId="4">
    <w:name w:val="heading 2"/>
    <w:basedOn w:val="1"/>
    <w:next w:val="1"/>
    <w:unhideWhenUsed/>
    <w:qFormat/>
    <w:uiPriority w:val="0"/>
    <w:pPr>
      <w:keepNext/>
      <w:keepLines/>
      <w:spacing w:beforeLines="0" w:beforeAutospacing="0" w:afterLines="0" w:afterAutospacing="0" w:line="580" w:lineRule="exact"/>
      <w:outlineLvl w:val="1"/>
    </w:pPr>
    <w:rPr>
      <w:rFonts w:ascii="Arial" w:hAnsi="Arial" w:eastAsia="楷体"/>
    </w:rPr>
  </w:style>
  <w:style w:type="character" w:default="1" w:styleId="8">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bCs/>
    </w:rPr>
  </w:style>
  <w:style w:type="character" w:styleId="10">
    <w:name w:val="FollowedHyperlink"/>
    <w:basedOn w:val="8"/>
    <w:qFormat/>
    <w:uiPriority w:val="0"/>
    <w:rPr>
      <w:color w:val="333333"/>
      <w:u w:val="none"/>
    </w:rPr>
  </w:style>
  <w:style w:type="character" w:styleId="11">
    <w:name w:val="HTML Definition"/>
    <w:basedOn w:val="8"/>
    <w:qFormat/>
    <w:uiPriority w:val="0"/>
    <w:rPr>
      <w:i/>
      <w:iCs/>
    </w:rPr>
  </w:style>
  <w:style w:type="character" w:styleId="12">
    <w:name w:val="Hyperlink"/>
    <w:basedOn w:val="8"/>
    <w:qFormat/>
    <w:uiPriority w:val="0"/>
    <w:rPr>
      <w:color w:val="333333"/>
      <w:u w:val="none"/>
    </w:rPr>
  </w:style>
  <w:style w:type="character" w:styleId="13">
    <w:name w:val="HTML Code"/>
    <w:basedOn w:val="8"/>
    <w:qFormat/>
    <w:uiPriority w:val="0"/>
    <w:rPr>
      <w:rFonts w:ascii="Consolas" w:hAnsi="Consolas" w:eastAsia="Consolas" w:cs="Consolas"/>
      <w:color w:val="C7254E"/>
      <w:sz w:val="21"/>
      <w:szCs w:val="21"/>
      <w:shd w:val="clear" w:fill="F9F2F4"/>
    </w:rPr>
  </w:style>
  <w:style w:type="character" w:styleId="14">
    <w:name w:val="HTML Keyboard"/>
    <w:basedOn w:val="8"/>
    <w:qFormat/>
    <w:uiPriority w:val="0"/>
    <w:rPr>
      <w:rFonts w:hint="default" w:ascii="Consolas" w:hAnsi="Consolas" w:eastAsia="Consolas" w:cs="Consolas"/>
      <w:color w:val="FFFFFF"/>
      <w:sz w:val="21"/>
      <w:szCs w:val="21"/>
      <w:shd w:val="clear" w:fill="333333"/>
    </w:rPr>
  </w:style>
  <w:style w:type="character" w:styleId="15">
    <w:name w:val="HTML Sample"/>
    <w:basedOn w:val="8"/>
    <w:qFormat/>
    <w:uiPriority w:val="0"/>
    <w:rPr>
      <w:rFonts w:hint="default" w:ascii="Consolas" w:hAnsi="Consolas" w:eastAsia="Consolas" w:cs="Consolas"/>
      <w:sz w:val="21"/>
      <w:szCs w:val="21"/>
    </w:rPr>
  </w:style>
  <w:style w:type="character" w:customStyle="1" w:styleId="16">
    <w:name w:val="Body text|1_"/>
    <w:basedOn w:val="8"/>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Body text|1"/>
    <w:basedOn w:val="1"/>
    <w:link w:val="16"/>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8">
    <w:name w:val="Header or footer|2_"/>
    <w:basedOn w:val="8"/>
    <w:link w:val="19"/>
    <w:qFormat/>
    <w:uiPriority w:val="0"/>
    <w:rPr>
      <w:sz w:val="20"/>
      <w:szCs w:val="20"/>
      <w:u w:val="none"/>
      <w:shd w:val="clear" w:color="auto" w:fill="auto"/>
      <w:lang w:val="zh-TW" w:eastAsia="zh-TW" w:bidi="zh-TW"/>
    </w:rPr>
  </w:style>
  <w:style w:type="paragraph" w:customStyle="1" w:styleId="19">
    <w:name w:val="Header or footer|2"/>
    <w:basedOn w:val="1"/>
    <w:link w:val="18"/>
    <w:qFormat/>
    <w:uiPriority w:val="0"/>
    <w:pPr>
      <w:widowControl w:val="0"/>
      <w:shd w:val="clear" w:color="auto" w:fill="auto"/>
    </w:pPr>
    <w:rPr>
      <w:sz w:val="20"/>
      <w:szCs w:val="20"/>
      <w:u w:val="none"/>
      <w:shd w:val="clear" w:color="auto" w:fill="auto"/>
      <w:lang w:val="zh-TW" w:eastAsia="zh-TW" w:bidi="zh-TW"/>
    </w:rPr>
  </w:style>
  <w:style w:type="character" w:customStyle="1" w:styleId="20">
    <w:name w:val="Heading #1|1_"/>
    <w:basedOn w:val="8"/>
    <w:link w:val="21"/>
    <w:qFormat/>
    <w:uiPriority w:val="0"/>
    <w:rPr>
      <w:rFonts w:ascii="宋体" w:hAnsi="宋体" w:eastAsia="宋体" w:cs="宋体"/>
      <w:sz w:val="34"/>
      <w:szCs w:val="34"/>
      <w:u w:val="none"/>
      <w:shd w:val="clear" w:color="auto" w:fill="FFFFFF"/>
      <w:lang w:val="zh-TW" w:eastAsia="zh-TW" w:bidi="zh-TW"/>
    </w:rPr>
  </w:style>
  <w:style w:type="paragraph" w:customStyle="1" w:styleId="21">
    <w:name w:val="Heading #1|1"/>
    <w:basedOn w:val="1"/>
    <w:link w:val="20"/>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2">
    <w:name w:val="Header or footer|1_"/>
    <w:basedOn w:val="8"/>
    <w:link w:val="23"/>
    <w:qFormat/>
    <w:uiPriority w:val="0"/>
    <w:rPr>
      <w:sz w:val="17"/>
      <w:szCs w:val="17"/>
      <w:u w:val="none"/>
      <w:shd w:val="clear" w:color="auto" w:fill="auto"/>
      <w:lang w:val="zh-TW" w:eastAsia="zh-TW" w:bidi="zh-TW"/>
    </w:rPr>
  </w:style>
  <w:style w:type="paragraph" w:customStyle="1" w:styleId="23">
    <w:name w:val="Header or footer|1"/>
    <w:basedOn w:val="1"/>
    <w:link w:val="22"/>
    <w:qFormat/>
    <w:uiPriority w:val="0"/>
    <w:pPr>
      <w:widowControl w:val="0"/>
      <w:shd w:val="clear" w:color="auto" w:fill="auto"/>
    </w:pPr>
    <w:rPr>
      <w:sz w:val="17"/>
      <w:szCs w:val="17"/>
      <w:u w:val="none"/>
      <w:shd w:val="clear" w:color="auto" w:fill="auto"/>
      <w:lang w:val="zh-TW" w:eastAsia="zh-TW" w:bidi="zh-TW"/>
    </w:rPr>
  </w:style>
  <w:style w:type="character" w:customStyle="1" w:styleId="24">
    <w:name w:val="Table of contents|1_"/>
    <w:basedOn w:val="8"/>
    <w:link w:val="25"/>
    <w:qFormat/>
    <w:uiPriority w:val="0"/>
    <w:rPr>
      <w:rFonts w:ascii="宋体" w:hAnsi="宋体" w:eastAsia="宋体" w:cs="宋体"/>
      <w:sz w:val="30"/>
      <w:szCs w:val="30"/>
      <w:u w:val="none"/>
      <w:shd w:val="clear" w:color="auto" w:fill="auto"/>
      <w:lang w:val="zh-TW" w:eastAsia="zh-TW" w:bidi="zh-TW"/>
    </w:rPr>
  </w:style>
  <w:style w:type="paragraph" w:customStyle="1" w:styleId="25">
    <w:name w:val="Table of contents|1"/>
    <w:basedOn w:val="1"/>
    <w:link w:val="24"/>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6">
    <w:name w:val="zwxxgk_bnt6"/>
    <w:basedOn w:val="8"/>
    <w:qFormat/>
    <w:uiPriority w:val="0"/>
  </w:style>
  <w:style w:type="character" w:customStyle="1" w:styleId="27">
    <w:name w:val="zwxxgk_bnt61"/>
    <w:basedOn w:val="8"/>
    <w:qFormat/>
    <w:uiPriority w:val="0"/>
  </w:style>
  <w:style w:type="character" w:customStyle="1" w:styleId="28">
    <w:name w:val="zwxxgk_bnt62"/>
    <w:basedOn w:val="8"/>
    <w:qFormat/>
    <w:uiPriority w:val="0"/>
  </w:style>
  <w:style w:type="character" w:customStyle="1" w:styleId="29">
    <w:name w:val="zwxxgk_bnt5"/>
    <w:basedOn w:val="8"/>
    <w:qFormat/>
    <w:uiPriority w:val="0"/>
  </w:style>
  <w:style w:type="character" w:customStyle="1" w:styleId="30">
    <w:name w:val="zwxxgk_bnt51"/>
    <w:basedOn w:val="8"/>
    <w:qFormat/>
    <w:uiPriority w:val="0"/>
  </w:style>
  <w:style w:type="character" w:customStyle="1" w:styleId="31">
    <w:name w:val="zwxxgk_bnt52"/>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6921</Words>
  <Characters>7709</Characters>
  <TotalTime>1</TotalTime>
  <ScaleCrop>false</ScaleCrop>
  <LinksUpToDate>false</LinksUpToDate>
  <CharactersWithSpaces>7752</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2022-10-24T01:03:00Z</cp:lastPrinted>
  <dcterms:modified xsi:type="dcterms:W3CDTF">2022-10-24T08:51:37Z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3FB965A942B84C0B8C0D4DECFF396933</vt:lpwstr>
  </property>
</Properties>
</file>